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89DD8" w14:textId="7F799AFC" w:rsidR="008E2DA3" w:rsidRPr="007B1E30" w:rsidRDefault="008E2DA3" w:rsidP="009E160E">
      <w:pPr>
        <w:rPr>
          <w:spacing w:val="-3"/>
        </w:rPr>
      </w:pPr>
      <w:bookmarkStart w:id="0" w:name="_Hlk79587891"/>
      <w:bookmarkStart w:id="1" w:name="_GoBack"/>
      <w:r w:rsidRPr="007B1E30">
        <w:rPr>
          <w:b/>
          <w:bCs/>
          <w:spacing w:val="-3"/>
        </w:rPr>
        <w:t>R307.  Environmental Quality, Air Quality.</w:t>
      </w:r>
    </w:p>
    <w:p w14:paraId="3C9C347F" w14:textId="0820071B" w:rsidR="008E2DA3" w:rsidRPr="007B1E30" w:rsidRDefault="008E2DA3" w:rsidP="007B64F9">
      <w:pPr>
        <w:rPr>
          <w:spacing w:val="-3"/>
        </w:rPr>
      </w:pPr>
      <w:r w:rsidRPr="007B1E30">
        <w:rPr>
          <w:b/>
          <w:bCs/>
          <w:spacing w:val="-3"/>
        </w:rPr>
        <w:t>R307</w:t>
      </w:r>
      <w:r w:rsidR="007B64F9" w:rsidRPr="007B1E30">
        <w:rPr>
          <w:b/>
          <w:bCs/>
          <w:spacing w:val="-3"/>
        </w:rPr>
        <w:t>-</w:t>
      </w:r>
      <w:r w:rsidRPr="007B1E30">
        <w:rPr>
          <w:b/>
          <w:bCs/>
          <w:spacing w:val="-3"/>
        </w:rPr>
        <w:t>415.  Permits:  Operating Permit Requirements.</w:t>
      </w:r>
    </w:p>
    <w:p w14:paraId="671963EE" w14:textId="77777777" w:rsidR="008E2DA3" w:rsidRPr="007B1E30" w:rsidRDefault="008E2DA3" w:rsidP="007B64F9">
      <w:pPr>
        <w:rPr>
          <w:spacing w:val="-3"/>
        </w:rPr>
      </w:pPr>
    </w:p>
    <w:p w14:paraId="541B844A" w14:textId="0E62F702" w:rsidR="008E2DA3" w:rsidRPr="007B1E30" w:rsidRDefault="008E2DA3" w:rsidP="007B64F9">
      <w:pPr>
        <w:rPr>
          <w:spacing w:val="-3"/>
        </w:rPr>
      </w:pPr>
      <w:r w:rsidRPr="007B1E30">
        <w:rPr>
          <w:b/>
          <w:bCs/>
          <w:spacing w:val="-3"/>
        </w:rPr>
        <w:t>R307</w:t>
      </w:r>
      <w:r w:rsidR="007B64F9" w:rsidRPr="007B1E30">
        <w:rPr>
          <w:b/>
          <w:bCs/>
          <w:spacing w:val="-3"/>
        </w:rPr>
        <w:t>-</w:t>
      </w:r>
      <w:r w:rsidRPr="007B1E30">
        <w:rPr>
          <w:b/>
          <w:bCs/>
          <w:spacing w:val="-3"/>
        </w:rPr>
        <w:t>415</w:t>
      </w:r>
      <w:r w:rsidR="007B64F9" w:rsidRPr="007B1E30">
        <w:rPr>
          <w:b/>
          <w:bCs/>
          <w:spacing w:val="-3"/>
        </w:rPr>
        <w:t>-</w:t>
      </w:r>
      <w:r w:rsidRPr="007B1E30">
        <w:rPr>
          <w:b/>
          <w:bCs/>
          <w:spacing w:val="-3"/>
        </w:rPr>
        <w:t>7i.  Public Participation.</w:t>
      </w:r>
    </w:p>
    <w:p w14:paraId="3EAEFB20" w14:textId="77777777" w:rsidR="008E2DA3" w:rsidRPr="007B1E30" w:rsidRDefault="008E2DA3" w:rsidP="007B64F9">
      <w:pPr>
        <w:rPr>
          <w:spacing w:val="-3"/>
        </w:rPr>
      </w:pPr>
      <w:r w:rsidRPr="007B1E30">
        <w:rPr>
          <w:spacing w:val="-3"/>
        </w:rPr>
        <w:tab/>
        <w:t xml:space="preserve">The director shall provide for public notice, comment and an opportunity for a hearing on initial permit issuance, significant modifications, </w:t>
      </w:r>
      <w:proofErr w:type="spellStart"/>
      <w:r w:rsidRPr="007B1E30">
        <w:rPr>
          <w:spacing w:val="-3"/>
        </w:rPr>
        <w:t>reopenings</w:t>
      </w:r>
      <w:proofErr w:type="spellEnd"/>
      <w:r w:rsidRPr="007B1E30">
        <w:rPr>
          <w:spacing w:val="-3"/>
        </w:rPr>
        <w:t xml:space="preserve"> for cause, and renewals, including the following procedures:</w:t>
      </w:r>
    </w:p>
    <w:p w14:paraId="59E4D836" w14:textId="1178C58C" w:rsidR="008E2DA3" w:rsidRPr="001C7C9B" w:rsidRDefault="008E2DA3" w:rsidP="007B64F9">
      <w:pPr>
        <w:rPr>
          <w:spacing w:val="-3"/>
          <w:u w:val="single"/>
        </w:rPr>
      </w:pPr>
      <w:r w:rsidRPr="007B1E30">
        <w:rPr>
          <w:spacing w:val="-3"/>
        </w:rPr>
        <w:tab/>
        <w:t xml:space="preserve">(1)  </w:t>
      </w:r>
      <w:r w:rsidR="001C7C9B" w:rsidRPr="001C7C9B">
        <w:rPr>
          <w:spacing w:val="-3"/>
          <w:u w:val="single"/>
        </w:rPr>
        <w:t>The director shall give notice</w:t>
      </w:r>
      <w:r w:rsidR="001C7C9B">
        <w:rPr>
          <w:spacing w:val="-3"/>
        </w:rPr>
        <w:t xml:space="preserve"> [</w:t>
      </w:r>
      <w:r w:rsidRPr="001C7C9B">
        <w:rPr>
          <w:strike/>
          <w:spacing w:val="-3"/>
        </w:rPr>
        <w:t xml:space="preserve">Notice shall be given:  </w:t>
      </w:r>
      <w:r w:rsidRPr="003836A5">
        <w:rPr>
          <w:strike/>
          <w:spacing w:val="-3"/>
        </w:rPr>
        <w:t>by publication in a newspaper of general circulation in the area where the source is located;</w:t>
      </w:r>
      <w:r w:rsidR="003836A5">
        <w:rPr>
          <w:spacing w:val="-3"/>
        </w:rPr>
        <w:t>]</w:t>
      </w:r>
      <w:r w:rsidRPr="007B1E30">
        <w:rPr>
          <w:spacing w:val="-3"/>
        </w:rPr>
        <w:t xml:space="preserve"> </w:t>
      </w:r>
      <w:r w:rsidR="003836A5" w:rsidRPr="003836A5">
        <w:rPr>
          <w:spacing w:val="-3"/>
          <w:u w:val="single"/>
        </w:rPr>
        <w:t xml:space="preserve">by publishing a legal notice on </w:t>
      </w:r>
      <w:r w:rsidR="005710AD">
        <w:rPr>
          <w:spacing w:val="-3"/>
          <w:u w:val="single"/>
        </w:rPr>
        <w:t xml:space="preserve">the </w:t>
      </w:r>
      <w:r w:rsidR="003836A5" w:rsidRPr="003836A5">
        <w:rPr>
          <w:spacing w:val="-3"/>
          <w:u w:val="single"/>
        </w:rPr>
        <w:t>public legal notice website under Subsection 42-1-101(2)</w:t>
      </w:r>
      <w:r w:rsidR="001C7C9B">
        <w:rPr>
          <w:spacing w:val="-3"/>
          <w:u w:val="single"/>
        </w:rPr>
        <w:t xml:space="preserve"> and </w:t>
      </w:r>
      <w:r w:rsidR="003836A5" w:rsidRPr="003836A5">
        <w:rPr>
          <w:spacing w:val="-3"/>
          <w:u w:val="single"/>
        </w:rPr>
        <w:t>by posting the notice and the draft permit on the Division’s website for the duration of the public comment period</w:t>
      </w:r>
      <w:r w:rsidR="001C7C9B">
        <w:rPr>
          <w:spacing w:val="-3"/>
          <w:u w:val="single"/>
        </w:rPr>
        <w:t>.  The director shall give notice</w:t>
      </w:r>
      <w:r w:rsidR="001C7C9B" w:rsidRPr="001C7C9B">
        <w:rPr>
          <w:spacing w:val="-3"/>
        </w:rPr>
        <w:t xml:space="preserve"> </w:t>
      </w:r>
      <w:r w:rsidRPr="007B1E30">
        <w:rPr>
          <w:spacing w:val="-3"/>
        </w:rPr>
        <w:t>to persons on a mailing list developed by the director, including those who request in writing to be on the list</w:t>
      </w:r>
      <w:r w:rsidR="001C7C9B">
        <w:rPr>
          <w:spacing w:val="-3"/>
          <w:u w:val="single"/>
        </w:rPr>
        <w:t>,</w:t>
      </w:r>
      <w:r w:rsidR="001C7C9B">
        <w:rPr>
          <w:spacing w:val="-3"/>
        </w:rPr>
        <w:t xml:space="preserve"> [</w:t>
      </w:r>
      <w:r w:rsidRPr="001C7C9B">
        <w:rPr>
          <w:strike/>
          <w:spacing w:val="-3"/>
        </w:rPr>
        <w:t>;</w:t>
      </w:r>
      <w:r w:rsidR="001C7C9B">
        <w:rPr>
          <w:spacing w:val="-3"/>
        </w:rPr>
        <w:t>]</w:t>
      </w:r>
      <w:r w:rsidRPr="007B1E30">
        <w:rPr>
          <w:spacing w:val="-3"/>
        </w:rPr>
        <w:t xml:space="preserve"> </w:t>
      </w:r>
      <w:r w:rsidR="003836A5">
        <w:rPr>
          <w:spacing w:val="-3"/>
        </w:rPr>
        <w:t>and</w:t>
      </w:r>
      <w:r w:rsidR="001C7C9B">
        <w:rPr>
          <w:spacing w:val="-3"/>
          <w:u w:val="single"/>
        </w:rPr>
        <w:t xml:space="preserve"> </w:t>
      </w:r>
      <w:r w:rsidRPr="007B1E30">
        <w:rPr>
          <w:spacing w:val="-3"/>
        </w:rPr>
        <w:t>by other means if necessary to assure adequate notice to the affected public.</w:t>
      </w:r>
    </w:p>
    <w:p w14:paraId="5681FBB9" w14:textId="77777777" w:rsidR="009E5760" w:rsidRDefault="008E2DA3" w:rsidP="007B64F9">
      <w:pPr>
        <w:rPr>
          <w:spacing w:val="-3"/>
          <w:u w:val="single"/>
        </w:rPr>
      </w:pPr>
      <w:r w:rsidRPr="007B1E30">
        <w:rPr>
          <w:spacing w:val="-3"/>
        </w:rPr>
        <w:tab/>
        <w:t>(2)  The notice shall identify</w:t>
      </w:r>
      <w:r w:rsidR="009E5760">
        <w:rPr>
          <w:spacing w:val="-3"/>
          <w:u w:val="single"/>
        </w:rPr>
        <w:t>:</w:t>
      </w:r>
    </w:p>
    <w:p w14:paraId="54079E73" w14:textId="77777777" w:rsidR="009E5760" w:rsidRDefault="009E5760" w:rsidP="009E5760">
      <w:pPr>
        <w:ind w:firstLine="720"/>
        <w:rPr>
          <w:spacing w:val="-3"/>
        </w:rPr>
      </w:pPr>
      <w:r>
        <w:rPr>
          <w:spacing w:val="-3"/>
          <w:u w:val="single"/>
        </w:rPr>
        <w:t>(a)</w:t>
      </w:r>
      <w:r w:rsidR="008E2DA3" w:rsidRPr="007B1E30">
        <w:rPr>
          <w:spacing w:val="-3"/>
        </w:rPr>
        <w:t xml:space="preserve"> the Part 70 source;</w:t>
      </w:r>
    </w:p>
    <w:p w14:paraId="0E118068" w14:textId="77777777" w:rsidR="009E5760" w:rsidRDefault="009E5760" w:rsidP="009E5760">
      <w:pPr>
        <w:ind w:firstLine="720"/>
        <w:rPr>
          <w:spacing w:val="-3"/>
        </w:rPr>
      </w:pPr>
      <w:r>
        <w:rPr>
          <w:spacing w:val="-3"/>
          <w:u w:val="single"/>
        </w:rPr>
        <w:t>(b)</w:t>
      </w:r>
      <w:r w:rsidR="008E2DA3" w:rsidRPr="007B1E30">
        <w:rPr>
          <w:spacing w:val="-3"/>
        </w:rPr>
        <w:t xml:space="preserve"> the name and address of the permittee;</w:t>
      </w:r>
    </w:p>
    <w:p w14:paraId="2E4FFE64" w14:textId="77777777" w:rsidR="009E5760" w:rsidRDefault="009E5760" w:rsidP="009E5760">
      <w:pPr>
        <w:ind w:firstLine="720"/>
        <w:rPr>
          <w:spacing w:val="-3"/>
        </w:rPr>
      </w:pPr>
      <w:r>
        <w:rPr>
          <w:spacing w:val="-3"/>
          <w:u w:val="single"/>
        </w:rPr>
        <w:t>(c)</w:t>
      </w:r>
      <w:r w:rsidR="008E2DA3" w:rsidRPr="007B1E30">
        <w:rPr>
          <w:spacing w:val="-3"/>
        </w:rPr>
        <w:t xml:space="preserve"> the name and address of the director;</w:t>
      </w:r>
    </w:p>
    <w:p w14:paraId="5995A9CD" w14:textId="77777777" w:rsidR="009E5760" w:rsidRDefault="009E5760" w:rsidP="009E5760">
      <w:pPr>
        <w:ind w:firstLine="720"/>
        <w:rPr>
          <w:spacing w:val="-3"/>
        </w:rPr>
      </w:pPr>
      <w:r>
        <w:rPr>
          <w:spacing w:val="-3"/>
          <w:u w:val="single"/>
        </w:rPr>
        <w:t>(d)</w:t>
      </w:r>
      <w:r w:rsidR="008E2DA3" w:rsidRPr="007B1E30">
        <w:rPr>
          <w:spacing w:val="-3"/>
        </w:rPr>
        <w:t xml:space="preserve"> the activity or activities involved in the permit action;</w:t>
      </w:r>
    </w:p>
    <w:p w14:paraId="04BCE10D" w14:textId="77777777" w:rsidR="00151C5D" w:rsidRDefault="009E5760" w:rsidP="009E5760">
      <w:pPr>
        <w:ind w:firstLine="720"/>
        <w:rPr>
          <w:spacing w:val="-3"/>
        </w:rPr>
      </w:pPr>
      <w:r w:rsidRPr="00151C5D">
        <w:rPr>
          <w:spacing w:val="-3"/>
          <w:u w:val="single"/>
        </w:rPr>
        <w:t>(e)</w:t>
      </w:r>
      <w:r w:rsidR="008E2DA3" w:rsidRPr="007B1E30">
        <w:rPr>
          <w:spacing w:val="-3"/>
        </w:rPr>
        <w:t xml:space="preserve"> the emissions change involved in any permit modification;</w:t>
      </w:r>
    </w:p>
    <w:p w14:paraId="65D29AFE" w14:textId="77777777" w:rsidR="00151C5D" w:rsidRDefault="00151C5D" w:rsidP="009E5760">
      <w:pPr>
        <w:ind w:firstLine="720"/>
        <w:rPr>
          <w:spacing w:val="-3"/>
        </w:rPr>
      </w:pPr>
      <w:r>
        <w:rPr>
          <w:spacing w:val="-3"/>
          <w:u w:val="single"/>
        </w:rPr>
        <w:t>(f)</w:t>
      </w:r>
      <w:r w:rsidR="008E2DA3" w:rsidRPr="007B1E30">
        <w:rPr>
          <w:spacing w:val="-3"/>
        </w:rPr>
        <w:t xml:space="preserve"> the name, address, and telephone number of a person from whom interested persons may obtain additional information, including copies of the permit draft, the application, all relevant supporting materials, including any compliance plan or compliance and monitoring certification, and all other materials available to the director that are relevant to the permit decision;</w:t>
      </w:r>
    </w:p>
    <w:p w14:paraId="35F66A4D" w14:textId="77777777" w:rsidR="00151C5D" w:rsidRDefault="00151C5D" w:rsidP="009E5760">
      <w:pPr>
        <w:ind w:firstLine="720"/>
        <w:rPr>
          <w:spacing w:val="-3"/>
        </w:rPr>
      </w:pPr>
      <w:r>
        <w:rPr>
          <w:spacing w:val="-3"/>
          <w:u w:val="single"/>
        </w:rPr>
        <w:t>(g)</w:t>
      </w:r>
      <w:r w:rsidR="008E2DA3" w:rsidRPr="007B1E30">
        <w:rPr>
          <w:spacing w:val="-3"/>
        </w:rPr>
        <w:t xml:space="preserve"> a brief description of the comment procedures; and </w:t>
      </w:r>
    </w:p>
    <w:p w14:paraId="3B476470" w14:textId="00BE4328" w:rsidR="008E2DA3" w:rsidRPr="007B1E30" w:rsidRDefault="00151C5D" w:rsidP="009E5760">
      <w:pPr>
        <w:ind w:firstLine="720"/>
        <w:rPr>
          <w:spacing w:val="-3"/>
        </w:rPr>
      </w:pPr>
      <w:r>
        <w:rPr>
          <w:spacing w:val="-3"/>
          <w:u w:val="single"/>
        </w:rPr>
        <w:t xml:space="preserve">(h) </w:t>
      </w:r>
      <w:r w:rsidR="008E2DA3" w:rsidRPr="007B1E30">
        <w:rPr>
          <w:spacing w:val="-3"/>
        </w:rPr>
        <w:t>the time and place of any hearing that may be held, including a statement of procedures to request a hearing, unless a hearing has already been scheduled.</w:t>
      </w:r>
    </w:p>
    <w:p w14:paraId="3CE4E7D7" w14:textId="7F9F89C2" w:rsidR="008E2DA3" w:rsidRPr="007B1E30" w:rsidRDefault="008E2DA3" w:rsidP="007B64F9">
      <w:pPr>
        <w:rPr>
          <w:spacing w:val="-3"/>
        </w:rPr>
      </w:pPr>
      <w:r w:rsidRPr="007B1E30">
        <w:rPr>
          <w:spacing w:val="-3"/>
        </w:rPr>
        <w:tab/>
        <w:t xml:space="preserve">(3)  The director shall provide such notice and opportunity for participation by affected States as is provided for by </w:t>
      </w:r>
      <w:r w:rsidR="00056BBB" w:rsidRPr="003C3FF6">
        <w:rPr>
          <w:color w:val="000000" w:themeColor="text1"/>
          <w:spacing w:val="-3"/>
          <w:u w:val="single"/>
        </w:rPr>
        <w:t>Section</w:t>
      </w:r>
      <w:r w:rsidR="00056BBB">
        <w:rPr>
          <w:spacing w:val="-3"/>
        </w:rPr>
        <w:t xml:space="preserve"> </w:t>
      </w:r>
      <w:r w:rsidRPr="007B1E30">
        <w:rPr>
          <w:spacing w:val="-3"/>
        </w:rPr>
        <w:t>R307</w:t>
      </w:r>
      <w:r w:rsidR="007B64F9" w:rsidRPr="007B1E30">
        <w:rPr>
          <w:spacing w:val="-3"/>
        </w:rPr>
        <w:t>-</w:t>
      </w:r>
      <w:r w:rsidRPr="007B1E30">
        <w:rPr>
          <w:spacing w:val="-3"/>
        </w:rPr>
        <w:t>415</w:t>
      </w:r>
      <w:r w:rsidR="007B64F9" w:rsidRPr="007B1E30">
        <w:rPr>
          <w:spacing w:val="-3"/>
        </w:rPr>
        <w:t>-</w:t>
      </w:r>
      <w:r w:rsidRPr="007B1E30">
        <w:rPr>
          <w:spacing w:val="-3"/>
        </w:rPr>
        <w:t>8.</w:t>
      </w:r>
    </w:p>
    <w:p w14:paraId="349F0410" w14:textId="20A7141F" w:rsidR="008E2DA3" w:rsidRPr="007B1E30" w:rsidRDefault="008E2DA3" w:rsidP="007B64F9">
      <w:pPr>
        <w:rPr>
          <w:spacing w:val="-3"/>
        </w:rPr>
      </w:pPr>
      <w:r w:rsidRPr="007B1E30">
        <w:rPr>
          <w:spacing w:val="-3"/>
        </w:rPr>
        <w:tab/>
        <w:t>(</w:t>
      </w:r>
      <w:proofErr w:type="gramStart"/>
      <w:r w:rsidRPr="007B1E30">
        <w:rPr>
          <w:spacing w:val="-3"/>
        </w:rPr>
        <w:t>4)</w:t>
      </w:r>
      <w:r w:rsidR="009E5760">
        <w:rPr>
          <w:spacing w:val="-3"/>
        </w:rPr>
        <w:t>[</w:t>
      </w:r>
      <w:proofErr w:type="gramEnd"/>
      <w:r w:rsidRPr="009E5760">
        <w:rPr>
          <w:strike/>
          <w:spacing w:val="-3"/>
        </w:rPr>
        <w:t xml:space="preserve"> Timing.</w:t>
      </w:r>
      <w:r w:rsidR="009E5760">
        <w:rPr>
          <w:spacing w:val="-3"/>
        </w:rPr>
        <w:t>]</w:t>
      </w:r>
      <w:r w:rsidRPr="007B1E30">
        <w:rPr>
          <w:spacing w:val="-3"/>
        </w:rPr>
        <w:t xml:space="preserve">  The director shall provide at least 30 days for public comment and shall give notice of any public hearing at least 30 days in advance of the hearing.</w:t>
      </w:r>
    </w:p>
    <w:p w14:paraId="536BB54D" w14:textId="77777777" w:rsidR="008E2DA3" w:rsidRPr="007B1E30" w:rsidRDefault="008E2DA3" w:rsidP="007B64F9">
      <w:pPr>
        <w:rPr>
          <w:spacing w:val="-3"/>
        </w:rPr>
      </w:pPr>
      <w:r w:rsidRPr="007B1E30">
        <w:rPr>
          <w:spacing w:val="-3"/>
        </w:rPr>
        <w:tab/>
        <w:t>(5)  The director shall keep a record of the commenters and also of the issues raised during the public participation process, and such records shall be available to the public and to EPA.</w:t>
      </w:r>
    </w:p>
    <w:p w14:paraId="66171C7E" w14:textId="77777777" w:rsidR="008E2DA3" w:rsidRPr="007B1E30" w:rsidRDefault="008E2DA3" w:rsidP="007B64F9">
      <w:pPr>
        <w:rPr>
          <w:spacing w:val="-3"/>
        </w:rPr>
      </w:pPr>
    </w:p>
    <w:p w14:paraId="38B8D7FD" w14:textId="77777777" w:rsidR="007B64F9" w:rsidRPr="007B1E30" w:rsidRDefault="007B64F9" w:rsidP="007B64F9">
      <w:pPr>
        <w:rPr>
          <w:spacing w:val="-3"/>
        </w:rPr>
      </w:pPr>
    </w:p>
    <w:p w14:paraId="52487E66" w14:textId="77777777" w:rsidR="007B64F9" w:rsidRPr="007B1E30" w:rsidRDefault="007B64F9" w:rsidP="007B64F9">
      <w:pPr>
        <w:rPr>
          <w:spacing w:val="-3"/>
        </w:rPr>
      </w:pPr>
      <w:r w:rsidRPr="007B1E30">
        <w:rPr>
          <w:b/>
          <w:bCs/>
          <w:spacing w:val="-3"/>
        </w:rPr>
        <w:t>KEY:  air pollution, greenhouse gases, operating permit, emission fees</w:t>
      </w:r>
    </w:p>
    <w:p w14:paraId="4225E1C7" w14:textId="428F18BA" w:rsidR="007B64F9" w:rsidRPr="007B1E30" w:rsidRDefault="007B64F9" w:rsidP="007B64F9">
      <w:pPr>
        <w:rPr>
          <w:spacing w:val="-3"/>
        </w:rPr>
      </w:pPr>
      <w:r w:rsidRPr="007B1E30">
        <w:rPr>
          <w:b/>
          <w:bCs/>
          <w:spacing w:val="-3"/>
        </w:rPr>
        <w:t>Date of Enactment or Last Substantive Amendment:  September 3, 2020</w:t>
      </w:r>
    </w:p>
    <w:p w14:paraId="42535726" w14:textId="77777777" w:rsidR="007B64F9" w:rsidRPr="007B1E30" w:rsidRDefault="007B64F9" w:rsidP="007B64F9">
      <w:pPr>
        <w:rPr>
          <w:spacing w:val="-3"/>
        </w:rPr>
      </w:pPr>
      <w:r w:rsidRPr="007B1E30">
        <w:rPr>
          <w:b/>
          <w:bCs/>
          <w:spacing w:val="-3"/>
        </w:rPr>
        <w:t>Notice of Continuation:  May 15, 2017</w:t>
      </w:r>
    </w:p>
    <w:p w14:paraId="12432E11" w14:textId="3AA18B45" w:rsidR="007B64F9" w:rsidRPr="007B1E30" w:rsidRDefault="007B64F9" w:rsidP="007B64F9">
      <w:pPr>
        <w:rPr>
          <w:spacing w:val="-3"/>
        </w:rPr>
      </w:pPr>
      <w:r w:rsidRPr="007B1E30">
        <w:rPr>
          <w:b/>
          <w:bCs/>
          <w:spacing w:val="-3"/>
        </w:rPr>
        <w:t>Authorizing, and Implemented or Interpreted Law:  19-2-109.1; 19-2-104</w:t>
      </w:r>
    </w:p>
    <w:bookmarkEnd w:id="0"/>
    <w:bookmarkEnd w:id="1"/>
    <w:p w14:paraId="14C15556" w14:textId="77777777" w:rsidR="008E2DA3" w:rsidRPr="007B1E30" w:rsidRDefault="008E2DA3" w:rsidP="007B64F9">
      <w:pPr>
        <w:rPr>
          <w:spacing w:val="-3"/>
        </w:rPr>
      </w:pPr>
    </w:p>
    <w:p w14:paraId="57F392B1" w14:textId="77777777" w:rsidR="008E2DA3" w:rsidRPr="007B1E30" w:rsidRDefault="008E2DA3" w:rsidP="007B64F9"/>
    <w:sectPr w:rsidR="008E2DA3" w:rsidRPr="007B1E30" w:rsidSect="008E2DA3">
      <w:pgSz w:w="12240" w:h="15840"/>
      <w:pgMar w:top="1440" w:right="1440" w:bottom="1440" w:left="1440" w:header="1440" w:footer="144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58EE" w16cex:dateUtc="2021-08-11T20:10:00Z"/>
  <w16cex:commentExtensible w16cex:durableId="24BE638A" w16cex:dateUtc="2021-08-11T20:56:00Z"/>
  <w16cex:commentExtensible w16cex:durableId="24BE597C" w16cex:dateUtc="2021-08-11T20:13:00Z"/>
  <w16cex:commentExtensible w16cex:durableId="24BE61F9" w16cex:dateUtc="2021-08-11T20:49:00Z"/>
  <w16cex:commentExtensible w16cex:durableId="24BE59C9" w16cex:dateUtc="2021-08-11T20:14:00Z"/>
  <w16cex:commentExtensible w16cex:durableId="24BE635A" w16cex:dateUtc="2021-08-11T20: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86C43" w14:textId="77777777" w:rsidR="00050E5A" w:rsidRDefault="00050E5A">
      <w:pPr>
        <w:spacing w:line="20" w:lineRule="exact"/>
      </w:pPr>
    </w:p>
  </w:endnote>
  <w:endnote w:type="continuationSeparator" w:id="0">
    <w:p w14:paraId="1BDCCD7A" w14:textId="77777777" w:rsidR="00050E5A" w:rsidRDefault="00050E5A" w:rsidP="008E2DA3">
      <w:r>
        <w:t xml:space="preserve"> </w:t>
      </w:r>
    </w:p>
  </w:endnote>
  <w:endnote w:type="continuationNotice" w:id="1">
    <w:p w14:paraId="69B4561E" w14:textId="77777777" w:rsidR="00050E5A" w:rsidRDefault="00050E5A" w:rsidP="008E2D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A28D8" w14:textId="77777777" w:rsidR="00050E5A" w:rsidRDefault="00050E5A" w:rsidP="008E2DA3">
      <w:r>
        <w:separator/>
      </w:r>
    </w:p>
  </w:footnote>
  <w:footnote w:type="continuationSeparator" w:id="0">
    <w:p w14:paraId="412F19A1" w14:textId="77777777" w:rsidR="00050E5A" w:rsidRDefault="00050E5A" w:rsidP="008E2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A3"/>
    <w:rsid w:val="000437CD"/>
    <w:rsid w:val="00045CDD"/>
    <w:rsid w:val="00050E5A"/>
    <w:rsid w:val="00056BBB"/>
    <w:rsid w:val="00062D44"/>
    <w:rsid w:val="000C4504"/>
    <w:rsid w:val="00145F9C"/>
    <w:rsid w:val="00151C5D"/>
    <w:rsid w:val="00172856"/>
    <w:rsid w:val="001C7C9B"/>
    <w:rsid w:val="002460D4"/>
    <w:rsid w:val="00264B89"/>
    <w:rsid w:val="002F3160"/>
    <w:rsid w:val="003279F6"/>
    <w:rsid w:val="003558CC"/>
    <w:rsid w:val="003836A5"/>
    <w:rsid w:val="003B68A7"/>
    <w:rsid w:val="003C3FF6"/>
    <w:rsid w:val="003E1458"/>
    <w:rsid w:val="003F6C31"/>
    <w:rsid w:val="00457220"/>
    <w:rsid w:val="004A1B67"/>
    <w:rsid w:val="004A270D"/>
    <w:rsid w:val="004F6433"/>
    <w:rsid w:val="005044F9"/>
    <w:rsid w:val="00547914"/>
    <w:rsid w:val="005710AD"/>
    <w:rsid w:val="00577255"/>
    <w:rsid w:val="00607011"/>
    <w:rsid w:val="0062242A"/>
    <w:rsid w:val="00637A8E"/>
    <w:rsid w:val="006B4174"/>
    <w:rsid w:val="00716288"/>
    <w:rsid w:val="0074717A"/>
    <w:rsid w:val="00776FA7"/>
    <w:rsid w:val="007B1E30"/>
    <w:rsid w:val="007B64F9"/>
    <w:rsid w:val="007C1CB7"/>
    <w:rsid w:val="00891FC4"/>
    <w:rsid w:val="008D6D7A"/>
    <w:rsid w:val="008E2DA3"/>
    <w:rsid w:val="00927A1C"/>
    <w:rsid w:val="00937DE9"/>
    <w:rsid w:val="0094309F"/>
    <w:rsid w:val="009B158E"/>
    <w:rsid w:val="009B1D50"/>
    <w:rsid w:val="009D2572"/>
    <w:rsid w:val="009E160E"/>
    <w:rsid w:val="009E5760"/>
    <w:rsid w:val="009F4E0F"/>
    <w:rsid w:val="009F5958"/>
    <w:rsid w:val="00A97C84"/>
    <w:rsid w:val="00AC19CA"/>
    <w:rsid w:val="00AF170F"/>
    <w:rsid w:val="00B13D88"/>
    <w:rsid w:val="00B31479"/>
    <w:rsid w:val="00B324BE"/>
    <w:rsid w:val="00B62264"/>
    <w:rsid w:val="00B72893"/>
    <w:rsid w:val="00B74EAA"/>
    <w:rsid w:val="00BB6474"/>
    <w:rsid w:val="00BB7F26"/>
    <w:rsid w:val="00BF200A"/>
    <w:rsid w:val="00C1744B"/>
    <w:rsid w:val="00C40225"/>
    <w:rsid w:val="00C45D6C"/>
    <w:rsid w:val="00C86F26"/>
    <w:rsid w:val="00CB314A"/>
    <w:rsid w:val="00CD47A1"/>
    <w:rsid w:val="00D010C3"/>
    <w:rsid w:val="00D037DF"/>
    <w:rsid w:val="00D11CEB"/>
    <w:rsid w:val="00D32961"/>
    <w:rsid w:val="00D97BD5"/>
    <w:rsid w:val="00DA6029"/>
    <w:rsid w:val="00DA6364"/>
    <w:rsid w:val="00DA7DE6"/>
    <w:rsid w:val="00DC4AD3"/>
    <w:rsid w:val="00DD5C85"/>
    <w:rsid w:val="00E105C7"/>
    <w:rsid w:val="00E3142A"/>
    <w:rsid w:val="00E6157B"/>
    <w:rsid w:val="00E907D5"/>
    <w:rsid w:val="00EB27A7"/>
    <w:rsid w:val="00EC2957"/>
    <w:rsid w:val="00F01474"/>
    <w:rsid w:val="00F475E4"/>
    <w:rsid w:val="00FA1ACC"/>
    <w:rsid w:val="00FB6215"/>
    <w:rsid w:val="00FD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F1CEB"/>
  <w14:defaultImageDpi w14:val="96"/>
  <w15:docId w15:val="{678E43B5-8BDC-4B3F-B928-A82D9289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autoSpaceDE w:val="0"/>
      <w:autoSpaceDN w:val="0"/>
      <w:adjustRightInd w:val="0"/>
      <w:spacing w:after="0" w:line="240" w:lineRule="auto"/>
      <w:jc w:val="both"/>
    </w:pPr>
    <w:rPr>
      <w:rFonts w:ascii="Times New Roman" w:hAnsi="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9B"/>
    <w:pPr>
      <w:ind w:left="720"/>
      <w:contextualSpacing/>
    </w:pPr>
  </w:style>
  <w:style w:type="character" w:styleId="CommentReference">
    <w:name w:val="annotation reference"/>
    <w:basedOn w:val="DefaultParagraphFont"/>
    <w:uiPriority w:val="99"/>
    <w:semiHidden/>
    <w:unhideWhenUsed/>
    <w:rsid w:val="004F6433"/>
    <w:rPr>
      <w:sz w:val="16"/>
      <w:szCs w:val="16"/>
    </w:rPr>
  </w:style>
  <w:style w:type="paragraph" w:styleId="CommentText">
    <w:name w:val="annotation text"/>
    <w:basedOn w:val="Normal"/>
    <w:link w:val="CommentTextChar"/>
    <w:uiPriority w:val="99"/>
    <w:semiHidden/>
    <w:unhideWhenUsed/>
    <w:rsid w:val="004F6433"/>
    <w:rPr>
      <w:sz w:val="20"/>
      <w:szCs w:val="20"/>
    </w:rPr>
  </w:style>
  <w:style w:type="character" w:customStyle="1" w:styleId="CommentTextChar">
    <w:name w:val="Comment Text Char"/>
    <w:basedOn w:val="DefaultParagraphFont"/>
    <w:link w:val="CommentText"/>
    <w:uiPriority w:val="99"/>
    <w:semiHidden/>
    <w:rsid w:val="004F64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F6433"/>
    <w:rPr>
      <w:b/>
      <w:bCs/>
    </w:rPr>
  </w:style>
  <w:style w:type="character" w:customStyle="1" w:styleId="CommentSubjectChar">
    <w:name w:val="Comment Subject Char"/>
    <w:basedOn w:val="CommentTextChar"/>
    <w:link w:val="CommentSubject"/>
    <w:uiPriority w:val="99"/>
    <w:semiHidden/>
    <w:rsid w:val="004F6433"/>
    <w:rPr>
      <w:rFonts w:ascii="Times New Roman" w:hAnsi="Times New Roman"/>
      <w:b/>
      <w:bCs/>
      <w:sz w:val="20"/>
      <w:szCs w:val="20"/>
    </w:rPr>
  </w:style>
  <w:style w:type="paragraph" w:styleId="BalloonText">
    <w:name w:val="Balloon Text"/>
    <w:basedOn w:val="Normal"/>
    <w:link w:val="BalloonTextChar"/>
    <w:uiPriority w:val="99"/>
    <w:semiHidden/>
    <w:unhideWhenUsed/>
    <w:rsid w:val="00C1744B"/>
    <w:rPr>
      <w:rFonts w:ascii="Segoe UI" w:hAnsi="Segoe UI" w:cs="Segoe UI"/>
      <w:szCs w:val="18"/>
    </w:rPr>
  </w:style>
  <w:style w:type="character" w:customStyle="1" w:styleId="BalloonTextChar">
    <w:name w:val="Balloon Text Char"/>
    <w:basedOn w:val="DefaultParagraphFont"/>
    <w:link w:val="BalloonText"/>
    <w:uiPriority w:val="99"/>
    <w:semiHidden/>
    <w:rsid w:val="00C17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Burningham</dc:creator>
  <cp:keywords/>
  <dc:description/>
  <cp:lastModifiedBy>Mat Carlile</cp:lastModifiedBy>
  <cp:revision>4</cp:revision>
  <dcterms:created xsi:type="dcterms:W3CDTF">2021-08-11T21:13:00Z</dcterms:created>
  <dcterms:modified xsi:type="dcterms:W3CDTF">2021-08-11T21:25:00Z</dcterms:modified>
</cp:coreProperties>
</file>